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1E" w:rsidRPr="008629CB" w:rsidRDefault="00C2561E" w:rsidP="008629CB">
      <w:pPr>
        <w:shd w:val="clear" w:color="auto" w:fill="FFFFFF"/>
        <w:spacing w:after="0" w:line="240" w:lineRule="auto"/>
        <w:jc w:val="center"/>
        <w:outlineLvl w:val="0"/>
        <w:rPr>
          <w:rFonts w:ascii="vazir" w:eastAsia="Times New Roman" w:hAnsi="vazir" w:cs="B Nazanin"/>
          <w:b/>
          <w:bCs/>
          <w:color w:val="C00000"/>
          <w:kern w:val="36"/>
          <w:sz w:val="24"/>
          <w:szCs w:val="24"/>
          <w:rtl/>
        </w:rPr>
      </w:pPr>
      <w:r w:rsidRPr="008629CB">
        <w:rPr>
          <w:rFonts w:ascii="vazir" w:eastAsia="Times New Roman" w:hAnsi="vazir" w:cs="B Nazanin" w:hint="cs"/>
          <w:b/>
          <w:bCs/>
          <w:color w:val="C00000"/>
          <w:kern w:val="36"/>
          <w:sz w:val="24"/>
          <w:szCs w:val="24"/>
          <w:rtl/>
        </w:rPr>
        <w:t>به نام خدا</w:t>
      </w:r>
    </w:p>
    <w:p w:rsidR="00F210AA" w:rsidRPr="00F210AA" w:rsidRDefault="00F210AA" w:rsidP="00F210AA">
      <w:pPr>
        <w:shd w:val="clear" w:color="auto" w:fill="FFFFFF"/>
        <w:spacing w:after="0" w:line="240" w:lineRule="auto"/>
        <w:jc w:val="both"/>
        <w:outlineLvl w:val="0"/>
        <w:rPr>
          <w:rFonts w:ascii="vazir" w:eastAsia="Times New Roman" w:hAnsi="vazir" w:cs="B Nazanin"/>
          <w:b/>
          <w:bCs/>
          <w:color w:val="000000"/>
          <w:kern w:val="36"/>
          <w:sz w:val="48"/>
          <w:szCs w:val="48"/>
        </w:rPr>
      </w:pPr>
      <w:r w:rsidRPr="00F210AA">
        <w:rPr>
          <w:rFonts w:ascii="vazir" w:eastAsia="Times New Roman" w:hAnsi="vazir" w:cs="B Nazanin"/>
          <w:b/>
          <w:bCs/>
          <w:color w:val="000000"/>
          <w:kern w:val="36"/>
          <w:sz w:val="24"/>
          <w:szCs w:val="24"/>
          <w:rtl/>
        </w:rPr>
        <w:t>کتابخانه دانشکده بهداشت همزمان با تاسیس دانشکده در سال 1372 با مساحتی حدود 850 متر مربع در طبقه دوم دانشکده قرار دارد. که خدمات خود را براساس قفسه باز ارائه می دهد . کتابخانه با داشتن حدود 25047</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جلد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کتاب</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فارسی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لاتین</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ارائه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خدمات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دانشجویان</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اساتید</w:t>
      </w:r>
      <w:r w:rsidRPr="00F210AA">
        <w:rPr>
          <w:rFonts w:ascii="vazir" w:eastAsia="Times New Roman" w:hAnsi="vazir" w:cs="B Nazanin"/>
          <w:b/>
          <w:bCs/>
          <w:color w:val="000000"/>
          <w:kern w:val="36"/>
          <w:sz w:val="24"/>
          <w:szCs w:val="24"/>
          <w:rtl/>
        </w:rPr>
        <w:t xml:space="preserve"> و اعضای هیات علمی می پردازد، کتابهای</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کتابخانه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بر</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اساس</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رشته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های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موجود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در</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دانشکده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w:t>
      </w:r>
      <w:r w:rsidRPr="00F210AA">
        <w:rPr>
          <w:rFonts w:ascii="vazir" w:eastAsia="Times New Roman" w:hAnsi="vazir" w:cs="B Nazanin"/>
          <w:b/>
          <w:bCs/>
          <w:color w:val="000000"/>
          <w:kern w:val="36"/>
          <w:sz w:val="24"/>
          <w:szCs w:val="24"/>
          <w:rtl/>
        </w:rPr>
        <w:t xml:space="preserve"> 7 </w:t>
      </w:r>
      <w:r w:rsidRPr="00F210AA">
        <w:rPr>
          <w:rFonts w:ascii="vazir" w:eastAsia="Times New Roman" w:hAnsi="vazir" w:cs="B Nazanin" w:hint="cs"/>
          <w:b/>
          <w:bCs/>
          <w:color w:val="000000"/>
          <w:kern w:val="36"/>
          <w:sz w:val="24"/>
          <w:szCs w:val="24"/>
          <w:rtl/>
        </w:rPr>
        <w:t>دسته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موضوعی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تقسیم</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بندی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شده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اند</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که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شامل</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اپیدمیولوژی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آمار</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حرفه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ای،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محیط،</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عمومی،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آموزش</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مدیریت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خدمات</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بهداشتی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و</w:t>
      </w:r>
      <w:r w:rsidRPr="00F210AA">
        <w:rPr>
          <w:rFonts w:ascii="Cambria" w:eastAsia="Times New Roman" w:hAnsi="Cambria" w:cs="Cambria" w:hint="cs"/>
          <w:b/>
          <w:bCs/>
          <w:color w:val="000000"/>
          <w:kern w:val="36"/>
          <w:sz w:val="24"/>
          <w:szCs w:val="24"/>
          <w:rtl/>
        </w:rPr>
        <w:t> </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حشره</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شناسی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پزشکی</w:t>
      </w:r>
      <w:r w:rsidRPr="00F210AA">
        <w:rPr>
          <w:rFonts w:ascii="vazir" w:eastAsia="Times New Roman" w:hAnsi="vazir" w:cs="B Nazanin"/>
          <w:b/>
          <w:bCs/>
          <w:color w:val="000000"/>
          <w:kern w:val="36"/>
          <w:sz w:val="24"/>
          <w:szCs w:val="24"/>
          <w:rtl/>
        </w:rPr>
        <w:t xml:space="preserve"> </w:t>
      </w:r>
      <w:r w:rsidRPr="00F210AA">
        <w:rPr>
          <w:rFonts w:ascii="vazir" w:eastAsia="Times New Roman" w:hAnsi="vazir" w:cs="B Nazanin" w:hint="cs"/>
          <w:b/>
          <w:bCs/>
          <w:color w:val="000000"/>
          <w:kern w:val="36"/>
          <w:sz w:val="24"/>
          <w:szCs w:val="24"/>
          <w:rtl/>
        </w:rPr>
        <w:t>میباشد</w:t>
      </w:r>
      <w:r w:rsidRPr="00F210AA">
        <w:rPr>
          <w:rFonts w:ascii="vazir" w:eastAsia="Times New Roman" w:hAnsi="vazir" w:cs="B Nazanin"/>
          <w:b/>
          <w:bCs/>
          <w:color w:val="000000"/>
          <w:kern w:val="36"/>
          <w:sz w:val="24"/>
          <w:szCs w:val="24"/>
        </w:rPr>
        <w:t xml:space="preserve"> . </w:t>
      </w:r>
    </w:p>
    <w:p w:rsidR="00F210AA" w:rsidRPr="008629CB" w:rsidRDefault="00F210AA" w:rsidP="00F210AA">
      <w:pPr>
        <w:spacing w:line="240" w:lineRule="auto"/>
        <w:jc w:val="lowKashida"/>
        <w:rPr>
          <w:rFonts w:ascii="Times New Roman" w:eastAsia="Times New Roman" w:hAnsi="Times New Roman" w:cs="B Nazanin"/>
          <w:b/>
          <w:bCs/>
          <w:color w:val="C00000"/>
          <w:sz w:val="24"/>
          <w:szCs w:val="24"/>
          <w:rtl/>
        </w:rPr>
      </w:pPr>
      <w:r w:rsidRPr="00F210AA">
        <w:rPr>
          <w:rFonts w:ascii="Cambria" w:eastAsia="Times New Roman" w:hAnsi="Cambria" w:cs="Cambria" w:hint="cs"/>
          <w:b/>
          <w:bCs/>
          <w:sz w:val="24"/>
          <w:szCs w:val="24"/>
          <w:rtl/>
        </w:rPr>
        <w:t> </w:t>
      </w:r>
      <w:r w:rsidRPr="00F210AA">
        <w:rPr>
          <w:rFonts w:ascii="Times New Roman" w:eastAsia="Times New Roman" w:hAnsi="Times New Roman" w:cs="B Nazanin" w:hint="cs"/>
          <w:b/>
          <w:bCs/>
          <w:sz w:val="24"/>
          <w:szCs w:val="24"/>
          <w:rtl/>
        </w:rPr>
        <w:t>کلیه کتاب‌</w:t>
      </w:r>
      <w:r w:rsidRPr="00F210AA">
        <w:rPr>
          <w:rFonts w:ascii="Times New Roman" w:eastAsia="Times New Roman" w:hAnsi="Times New Roman" w:cs="B Nazanin" w:hint="cs"/>
          <w:b/>
          <w:bCs/>
          <w:sz w:val="24"/>
          <w:szCs w:val="24"/>
          <w:rtl/>
        </w:rPr>
        <w:softHyphen/>
        <w:t xml:space="preserve">های موجود در کتابخانه در مخزنی </w:t>
      </w:r>
      <w:r>
        <w:rPr>
          <w:rFonts w:ascii="Times New Roman" w:eastAsia="Times New Roman" w:hAnsi="Times New Roman" w:cs="B Nazanin" w:hint="cs"/>
          <w:b/>
          <w:bCs/>
          <w:sz w:val="24"/>
          <w:szCs w:val="24"/>
          <w:rtl/>
        </w:rPr>
        <w:t xml:space="preserve">در سالن کتابخانه </w:t>
      </w:r>
      <w:r w:rsidRPr="00F210AA">
        <w:rPr>
          <w:rFonts w:ascii="Times New Roman" w:eastAsia="Times New Roman" w:hAnsi="Times New Roman" w:cs="B Nazanin" w:hint="cs"/>
          <w:b/>
          <w:bCs/>
          <w:sz w:val="24"/>
          <w:szCs w:val="24"/>
          <w:rtl/>
        </w:rPr>
        <w:t>نگهداری می‌شود</w:t>
      </w:r>
      <w:r w:rsidRPr="008629CB">
        <w:rPr>
          <w:rFonts w:ascii="Times New Roman" w:eastAsia="Times New Roman" w:hAnsi="Times New Roman" w:cs="B Nazanin" w:hint="cs"/>
          <w:b/>
          <w:bCs/>
          <w:color w:val="C00000"/>
          <w:sz w:val="24"/>
          <w:szCs w:val="24"/>
          <w:rtl/>
        </w:rPr>
        <w:t>. این مجموعه به صورت قفسه باز اداره می</w:t>
      </w:r>
      <w:r w:rsidRPr="008629CB">
        <w:rPr>
          <w:rFonts w:ascii="Times New Roman" w:eastAsia="Times New Roman" w:hAnsi="Times New Roman" w:cs="B Nazanin" w:hint="cs"/>
          <w:b/>
          <w:bCs/>
          <w:color w:val="C00000"/>
          <w:sz w:val="24"/>
          <w:szCs w:val="24"/>
          <w:rtl/>
        </w:rPr>
        <w:softHyphen/>
      </w:r>
      <w:r w:rsidRPr="008629CB">
        <w:rPr>
          <w:rFonts w:ascii="Times New Roman" w:eastAsia="Times New Roman" w:hAnsi="Times New Roman" w:cs="B Nazanin" w:hint="cs"/>
          <w:b/>
          <w:bCs/>
          <w:color w:val="C00000"/>
          <w:sz w:val="24"/>
          <w:szCs w:val="24"/>
          <w:lang w:bidi="ar-SA"/>
        </w:rPr>
        <w:t>‌</w:t>
      </w:r>
      <w:r w:rsidRPr="008629CB">
        <w:rPr>
          <w:rFonts w:ascii="Times New Roman" w:eastAsia="Times New Roman" w:hAnsi="Times New Roman" w:cs="B Nazanin" w:hint="cs"/>
          <w:b/>
          <w:bCs/>
          <w:color w:val="C00000"/>
          <w:sz w:val="24"/>
          <w:szCs w:val="24"/>
          <w:rtl/>
        </w:rPr>
        <w:t>گردد.</w:t>
      </w:r>
    </w:p>
    <w:p w:rsidR="00F210AA" w:rsidRDefault="00F210AA" w:rsidP="00F210AA">
      <w:pPr>
        <w:spacing w:line="240" w:lineRule="auto"/>
        <w:jc w:val="lowKashida"/>
        <w:rPr>
          <w:rFonts w:ascii="Times New Roman" w:eastAsia="Times New Roman" w:hAnsi="Times New Roman" w:cs="B Nazanin"/>
          <w:b/>
          <w:bCs/>
          <w:sz w:val="24"/>
          <w:szCs w:val="24"/>
          <w:rtl/>
        </w:rPr>
      </w:pPr>
      <w:r w:rsidRPr="00F210AA">
        <w:rPr>
          <w:rFonts w:ascii="Cambria" w:eastAsia="Times New Roman" w:hAnsi="Cambria" w:cs="Cambria" w:hint="cs"/>
          <w:b/>
          <w:bCs/>
          <w:sz w:val="24"/>
          <w:szCs w:val="24"/>
          <w:rtl/>
        </w:rPr>
        <w:t> </w:t>
      </w:r>
      <w:r w:rsidRPr="00F210AA">
        <w:rPr>
          <w:rFonts w:ascii="Times New Roman" w:eastAsia="Times New Roman" w:hAnsi="Times New Roman" w:cs="B Nazanin" w:hint="cs"/>
          <w:b/>
          <w:bCs/>
          <w:sz w:val="24"/>
          <w:szCs w:val="24"/>
          <w:rtl/>
        </w:rPr>
        <w:t xml:space="preserve">منابع اطلاعاتي موجود در این کتابخانه شامل </w:t>
      </w:r>
      <w:r w:rsidRPr="008629CB">
        <w:rPr>
          <w:rFonts w:ascii="Times New Roman" w:eastAsia="Times New Roman" w:hAnsi="Times New Roman" w:cs="B Nazanin" w:hint="cs"/>
          <w:b/>
          <w:bCs/>
          <w:color w:val="C00000"/>
          <w:sz w:val="24"/>
          <w:szCs w:val="24"/>
          <w:rtl/>
        </w:rPr>
        <w:t>كتب فارسي و لاتين، كتب مرجع، پایان</w:t>
      </w:r>
      <w:r w:rsidRPr="008629CB">
        <w:rPr>
          <w:rFonts w:ascii="Times New Roman" w:eastAsia="Times New Roman" w:hAnsi="Times New Roman" w:cs="B Nazanin" w:hint="cs"/>
          <w:b/>
          <w:bCs/>
          <w:color w:val="C00000"/>
          <w:sz w:val="24"/>
          <w:szCs w:val="24"/>
          <w:rtl/>
        </w:rPr>
        <w:softHyphen/>
      </w:r>
      <w:r w:rsidRPr="008629CB">
        <w:rPr>
          <w:rFonts w:ascii="Times New Roman" w:eastAsia="Times New Roman" w:hAnsi="Times New Roman" w:cs="B Nazanin"/>
          <w:b/>
          <w:bCs/>
          <w:color w:val="C00000"/>
          <w:sz w:val="24"/>
          <w:szCs w:val="24"/>
          <w:rtl/>
        </w:rPr>
        <w:t xml:space="preserve"> </w:t>
      </w:r>
      <w:r w:rsidRPr="008629CB">
        <w:rPr>
          <w:rFonts w:ascii="Times New Roman" w:eastAsia="Times New Roman" w:hAnsi="Times New Roman" w:cs="B Nazanin" w:hint="cs"/>
          <w:b/>
          <w:bCs/>
          <w:color w:val="C00000"/>
          <w:sz w:val="24"/>
          <w:szCs w:val="24"/>
          <w:rtl/>
        </w:rPr>
        <w:t>نامه</w:t>
      </w:r>
      <w:r w:rsidRPr="008629CB">
        <w:rPr>
          <w:rFonts w:ascii="Times New Roman" w:eastAsia="Times New Roman" w:hAnsi="Times New Roman" w:cs="B Nazanin" w:hint="cs"/>
          <w:b/>
          <w:bCs/>
          <w:color w:val="C00000"/>
          <w:sz w:val="24"/>
          <w:szCs w:val="24"/>
          <w:rtl/>
        </w:rPr>
        <w:softHyphen/>
      </w:r>
      <w:r w:rsidRPr="008629CB">
        <w:rPr>
          <w:rFonts w:ascii="Times New Roman" w:eastAsia="Times New Roman" w:hAnsi="Times New Roman" w:cs="B Nazanin"/>
          <w:b/>
          <w:bCs/>
          <w:color w:val="C00000"/>
          <w:sz w:val="24"/>
          <w:szCs w:val="24"/>
        </w:rPr>
        <w:t>‌</w:t>
      </w:r>
      <w:r w:rsidRPr="008629CB">
        <w:rPr>
          <w:rFonts w:ascii="Times New Roman" w:eastAsia="Times New Roman" w:hAnsi="Times New Roman" w:cs="B Nazanin" w:hint="cs"/>
          <w:b/>
          <w:bCs/>
          <w:color w:val="C00000"/>
          <w:sz w:val="24"/>
          <w:szCs w:val="24"/>
          <w:rtl/>
        </w:rPr>
        <w:t xml:space="preserve">ها، نشريات فارسي و لاتين و منابع دیداری شنیداری </w:t>
      </w:r>
      <w:r w:rsidRPr="00F210AA">
        <w:rPr>
          <w:rFonts w:ascii="Times New Roman" w:eastAsia="Times New Roman" w:hAnsi="Times New Roman" w:cs="B Nazanin" w:hint="cs"/>
          <w:b/>
          <w:bCs/>
          <w:sz w:val="24"/>
          <w:szCs w:val="24"/>
          <w:rtl/>
        </w:rPr>
        <w:t xml:space="preserve">مي </w:t>
      </w:r>
      <w:r w:rsidRPr="00F210AA">
        <w:rPr>
          <w:rFonts w:ascii="Times New Roman" w:eastAsia="Times New Roman" w:hAnsi="Times New Roman" w:cs="B Nazanin" w:hint="cs"/>
          <w:b/>
          <w:bCs/>
          <w:sz w:val="24"/>
          <w:szCs w:val="24"/>
          <w:rtl/>
        </w:rPr>
        <w:softHyphen/>
        <w:t>باشد.</w:t>
      </w:r>
    </w:p>
    <w:p w:rsidR="00170DBA" w:rsidRDefault="00170DBA" w:rsidP="00F210AA">
      <w:pPr>
        <w:spacing w:line="240" w:lineRule="auto"/>
        <w:jc w:val="lowKashida"/>
        <w:rPr>
          <w:rFonts w:ascii="Times New Roman" w:eastAsia="Times New Roman" w:hAnsi="Times New Roman" w:cs="B Nazanin"/>
          <w:b/>
          <w:bCs/>
          <w:sz w:val="24"/>
          <w:szCs w:val="24"/>
          <w:rtl/>
        </w:rPr>
      </w:pPr>
    </w:p>
    <w:p w:rsidR="00170DBA" w:rsidRPr="00F210AA" w:rsidRDefault="00170DBA" w:rsidP="00F210AA">
      <w:pPr>
        <w:spacing w:line="240" w:lineRule="auto"/>
        <w:jc w:val="lowKashida"/>
        <w:rPr>
          <w:rFonts w:ascii="Times New Roman" w:eastAsia="Times New Roman" w:hAnsi="Times New Roman" w:cs="B Nazanin"/>
          <w:b/>
          <w:bCs/>
          <w:sz w:val="24"/>
          <w:szCs w:val="24"/>
          <w:rtl/>
        </w:rPr>
      </w:pPr>
    </w:p>
    <w:p w:rsidR="00F210AA" w:rsidRPr="008629CB" w:rsidRDefault="00F210AA" w:rsidP="00F210AA">
      <w:pPr>
        <w:pStyle w:val="ListParagraph"/>
        <w:numPr>
          <w:ilvl w:val="0"/>
          <w:numId w:val="1"/>
        </w:numPr>
        <w:spacing w:before="100" w:beforeAutospacing="1" w:after="100" w:afterAutospacing="1" w:line="240" w:lineRule="auto"/>
        <w:jc w:val="center"/>
        <w:outlineLvl w:val="1"/>
        <w:rPr>
          <w:rFonts w:ascii="Times New Roman" w:eastAsia="Times New Roman" w:hAnsi="Times New Roman" w:cs="B Titr"/>
          <w:b/>
          <w:bCs/>
          <w:color w:val="C00000"/>
          <w:sz w:val="21"/>
          <w:szCs w:val="21"/>
        </w:rPr>
      </w:pPr>
      <w:r w:rsidRPr="008629CB">
        <w:rPr>
          <w:rFonts w:ascii="Times New Roman" w:eastAsia="Times New Roman" w:hAnsi="Times New Roman" w:cs="B Titr" w:hint="cs"/>
          <w:b/>
          <w:bCs/>
          <w:color w:val="C00000"/>
          <w:sz w:val="21"/>
          <w:szCs w:val="21"/>
          <w:rtl/>
        </w:rPr>
        <w:t xml:space="preserve">عملکرد سالیانه کتابخانه دانشکده بهداشت </w:t>
      </w:r>
    </w:p>
    <w:p w:rsidR="00F210AA" w:rsidRPr="008629CB" w:rsidRDefault="00F210AA" w:rsidP="008629CB">
      <w:pPr>
        <w:pStyle w:val="ListParagraph"/>
        <w:numPr>
          <w:ilvl w:val="0"/>
          <w:numId w:val="1"/>
        </w:numPr>
        <w:spacing w:before="100" w:beforeAutospacing="1" w:after="100" w:afterAutospacing="1" w:line="240" w:lineRule="auto"/>
        <w:jc w:val="center"/>
        <w:outlineLvl w:val="1"/>
        <w:rPr>
          <w:rFonts w:ascii="Times New Roman" w:eastAsia="Times New Roman" w:hAnsi="Times New Roman" w:cs="B Nazanin"/>
          <w:b/>
          <w:bCs/>
          <w:color w:val="C00000"/>
          <w:sz w:val="36"/>
          <w:szCs w:val="36"/>
          <w:rtl/>
        </w:rPr>
      </w:pPr>
      <w:r w:rsidRPr="008629CB">
        <w:rPr>
          <w:rFonts w:ascii="Times New Roman" w:eastAsia="Times New Roman" w:hAnsi="Times New Roman" w:cs="B Nazanin" w:hint="cs"/>
          <w:b/>
          <w:bCs/>
          <w:color w:val="C00000"/>
          <w:sz w:val="21"/>
          <w:szCs w:val="21"/>
          <w:rtl/>
        </w:rPr>
        <w:t xml:space="preserve"> سال </w:t>
      </w:r>
      <w:r w:rsidR="008629CB">
        <w:rPr>
          <w:rFonts w:ascii="Times New Roman" w:eastAsia="Times New Roman" w:hAnsi="Times New Roman" w:cs="B Nazanin" w:hint="cs"/>
          <w:b/>
          <w:bCs/>
          <w:color w:val="C00000"/>
          <w:sz w:val="21"/>
          <w:szCs w:val="21"/>
          <w:rtl/>
        </w:rPr>
        <w:t>1403</w:t>
      </w:r>
    </w:p>
    <w:p w:rsidR="009D3C50" w:rsidRDefault="009D3C50" w:rsidP="008629CB">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خرید کتاب از نمایشگاه بین المللی کتاب تهران اردیبهشت ماه </w:t>
      </w:r>
      <w:r w:rsidR="008629CB">
        <w:rPr>
          <w:rFonts w:ascii="Times New Roman" w:eastAsia="Times New Roman" w:hAnsi="Times New Roman" w:cs="B Nazanin" w:hint="cs"/>
          <w:b/>
          <w:bCs/>
          <w:rtl/>
        </w:rPr>
        <w:t>1403</w:t>
      </w:r>
    </w:p>
    <w:p w:rsidR="00C23D9C" w:rsidRDefault="00C23D9C" w:rsidP="008629CB">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خرید </w:t>
      </w:r>
      <w:r w:rsidR="008629CB">
        <w:rPr>
          <w:rFonts w:ascii="Times New Roman" w:eastAsia="Times New Roman" w:hAnsi="Times New Roman" w:cs="B Nazanin" w:hint="cs"/>
          <w:b/>
          <w:bCs/>
          <w:rtl/>
        </w:rPr>
        <w:t>225</w:t>
      </w:r>
      <w:r>
        <w:rPr>
          <w:rFonts w:ascii="Times New Roman" w:eastAsia="Times New Roman" w:hAnsi="Times New Roman" w:cs="B Nazanin" w:hint="cs"/>
          <w:b/>
          <w:bCs/>
          <w:rtl/>
        </w:rPr>
        <w:t xml:space="preserve"> عنوان کتاب فارسی و لاتین </w:t>
      </w:r>
      <w:r w:rsidR="000872DA">
        <w:rPr>
          <w:rFonts w:ascii="Times New Roman" w:eastAsia="Times New Roman" w:hAnsi="Times New Roman" w:cs="B Nazanin" w:hint="cs"/>
          <w:b/>
          <w:bCs/>
          <w:rtl/>
        </w:rPr>
        <w:t xml:space="preserve">سال </w:t>
      </w:r>
      <w:r w:rsidR="008629CB">
        <w:rPr>
          <w:rFonts w:ascii="Times New Roman" w:eastAsia="Times New Roman" w:hAnsi="Times New Roman" w:cs="B Nazanin" w:hint="cs"/>
          <w:b/>
          <w:bCs/>
          <w:rtl/>
        </w:rPr>
        <w:t>1403</w:t>
      </w:r>
      <w:r w:rsidR="000872DA">
        <w:rPr>
          <w:rFonts w:ascii="Times New Roman" w:eastAsia="Times New Roman" w:hAnsi="Times New Roman" w:cs="B Nazanin" w:hint="cs"/>
          <w:b/>
          <w:bCs/>
          <w:rtl/>
        </w:rPr>
        <w:t xml:space="preserve">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کتابدار و غیرکتابدار شاغل در کتابخانه : 3 نفر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اعضای هیات علمی در شش ماهه اول سال 1404 : 54 نفر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کتب چاپی : 7313 جلد کتاب </w:t>
      </w:r>
    </w:p>
    <w:p w:rsidR="000872DA" w:rsidRDefault="000872DA" w:rsidP="00FC598A">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تعداد کتب الکترونیکی </w:t>
      </w:r>
      <w:r>
        <w:rPr>
          <w:rFonts w:ascii="Times New Roman" w:eastAsia="Times New Roman" w:hAnsi="Times New Roman" w:cs="Cambria" w:hint="cs"/>
          <w:b/>
          <w:bCs/>
          <w:rtl/>
        </w:rPr>
        <w:t xml:space="preserve">: 3000 </w:t>
      </w:r>
      <w:r>
        <w:rPr>
          <w:rFonts w:ascii="Times New Roman" w:eastAsia="Times New Roman" w:hAnsi="Times New Roman" w:cs="Times New Roman" w:hint="cs"/>
          <w:b/>
          <w:bCs/>
          <w:rtl/>
        </w:rPr>
        <w:t xml:space="preserve">عنوان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tl/>
        </w:rPr>
      </w:pPr>
      <w:r>
        <w:rPr>
          <w:rFonts w:ascii="Times New Roman" w:eastAsia="Times New Roman" w:hAnsi="Times New Roman" w:cs="B Nazanin" w:hint="cs"/>
          <w:b/>
          <w:bCs/>
          <w:rtl/>
        </w:rPr>
        <w:t xml:space="preserve">تکمیل ؛ آماده سازی و فهرست نویسی منابع خریداری شده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tl/>
        </w:rPr>
      </w:pPr>
      <w:r>
        <w:rPr>
          <w:rFonts w:ascii="Times New Roman" w:eastAsia="Times New Roman" w:hAnsi="Times New Roman" w:cs="B Nazanin" w:hint="cs"/>
          <w:b/>
          <w:bCs/>
          <w:rtl/>
        </w:rPr>
        <w:t>بررسی نیازهاو کمبودهای منابع چاپی و خرید منابع</w:t>
      </w:r>
      <w:r>
        <w:rPr>
          <w:rFonts w:ascii="Cambria" w:eastAsia="Times New Roman" w:hAnsi="Cambria" w:cs="Times New Roman"/>
          <w:b/>
          <w:bCs/>
          <w:rtl/>
        </w:rPr>
        <w:t>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تشکیل جلسات با حضور معاونت پژوهشی دانشکده با گروههای آموزشی جهت تکمیل </w:t>
      </w:r>
      <w:r>
        <w:rPr>
          <w:rFonts w:ascii="Times New Roman" w:eastAsia="Times New Roman" w:hAnsi="Times New Roman" w:cs="B Nazanin" w:hint="cs"/>
          <w:b/>
          <w:bCs/>
          <w:u w:val="single"/>
          <w:rtl/>
        </w:rPr>
        <w:t>منابع مرجع</w:t>
      </w:r>
      <w:r>
        <w:rPr>
          <w:rFonts w:ascii="Times New Roman" w:eastAsia="Times New Roman" w:hAnsi="Times New Roman" w:cs="B Nazanin" w:hint="cs"/>
          <w:b/>
          <w:bCs/>
          <w:rtl/>
        </w:rPr>
        <w:t xml:space="preserve"> رشته های تحصیلی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تسویه حساب فارغ التحصیلان بصورت برخط</w:t>
      </w:r>
      <w:r>
        <w:rPr>
          <w:rFonts w:ascii="Cambria" w:eastAsia="Times New Roman" w:hAnsi="Cambria" w:cs="Times New Roman"/>
          <w:b/>
          <w:bCs/>
          <w:rtl/>
        </w:rPr>
        <w:t> </w:t>
      </w:r>
      <w:r>
        <w:rPr>
          <w:rFonts w:ascii="Times New Roman" w:eastAsia="Times New Roman" w:hAnsi="Times New Roman" w:cs="B Nazanin" w:hint="cs"/>
          <w:b/>
          <w:bCs/>
          <w:rtl/>
        </w:rPr>
        <w:t xml:space="preserve">و حضوری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برگزاری دوره های آموزشی سامانه های جستجو و منابع کتابخانه جهت دانشجویان کارشناسی ارشد</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آماده سازی پایان نامه ها و</w:t>
      </w:r>
      <w:r>
        <w:rPr>
          <w:rFonts w:ascii="Times New Roman" w:eastAsia="Times New Roman" w:hAnsi="Times New Roman" w:cs="B Nazanin"/>
          <w:b/>
          <w:bCs/>
        </w:rPr>
        <w:t xml:space="preserve"> CD </w:t>
      </w:r>
      <w:r>
        <w:rPr>
          <w:rFonts w:ascii="Times New Roman" w:eastAsia="Times New Roman" w:hAnsi="Times New Roman" w:cs="B Nazanin" w:hint="cs"/>
          <w:b/>
          <w:bCs/>
          <w:rtl/>
        </w:rPr>
        <w:t xml:space="preserve">آنها جهت قرار گرفتن در بخش مرجع کتابخانه </w:t>
      </w:r>
    </w:p>
    <w:p w:rsidR="009D3C50" w:rsidRDefault="009D3C50"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وجین کردن قفسه ها و جمع آوری کتب قدیمی با هماهنگی کارشناسان و مدیر گروههای آموزشی </w:t>
      </w:r>
    </w:p>
    <w:p w:rsidR="008629CB" w:rsidRDefault="008629CB" w:rsidP="009D3C50">
      <w:pPr>
        <w:pStyle w:val="ListParagraph"/>
        <w:numPr>
          <w:ilvl w:val="0"/>
          <w:numId w:val="1"/>
        </w:numPr>
        <w:spacing w:before="100" w:beforeAutospacing="1" w:after="100" w:afterAutospacing="1" w:line="240" w:lineRule="auto"/>
        <w:outlineLvl w:val="1"/>
        <w:rPr>
          <w:rFonts w:ascii="Times New Roman" w:eastAsia="Times New Roman" w:hAnsi="Times New Roman" w:cs="B Nazanin"/>
          <w:b/>
          <w:bCs/>
        </w:rPr>
      </w:pPr>
      <w:r>
        <w:rPr>
          <w:rFonts w:ascii="Times New Roman" w:eastAsia="Times New Roman" w:hAnsi="Times New Roman" w:cs="B Nazanin" w:hint="cs"/>
          <w:b/>
          <w:bCs/>
          <w:rtl/>
        </w:rPr>
        <w:t xml:space="preserve">آموزش دانشجویان کارآموزی رشته کتابداری اطلاع رسانی پزشکی </w:t>
      </w:r>
    </w:p>
    <w:p w:rsidR="00170DBA" w:rsidRPr="0002026F" w:rsidRDefault="00170DBA" w:rsidP="00170DBA">
      <w:pPr>
        <w:spacing w:line="259" w:lineRule="auto"/>
        <w:jc w:val="center"/>
        <w:rPr>
          <w:rFonts w:ascii="Calibri" w:eastAsia="Calibri" w:hAnsi="Calibri" w:cs="B Nazanin"/>
          <w:b/>
          <w:bCs/>
          <w:sz w:val="28"/>
          <w:szCs w:val="28"/>
          <w:rtl/>
        </w:rPr>
      </w:pPr>
      <w:r>
        <w:rPr>
          <w:rFonts w:ascii="Times New Roman" w:eastAsia="Times New Roman" w:hAnsi="Times New Roman" w:cs="B Nazanin"/>
          <w:b/>
          <w:bCs/>
        </w:rPr>
        <w:br w:type="page"/>
      </w:r>
      <w:r w:rsidRPr="0002026F">
        <w:rPr>
          <w:rFonts w:ascii="Calibri" w:eastAsia="Calibri" w:hAnsi="Calibri" w:cs="B Nazanin"/>
          <w:b/>
          <w:bCs/>
          <w:sz w:val="28"/>
          <w:szCs w:val="28"/>
          <w:rtl/>
        </w:rPr>
        <w:lastRenderedPageBreak/>
        <w:t xml:space="preserve">آمار کتب خریداری شده  کتابخانه دانشکده </w:t>
      </w:r>
      <w:r w:rsidRPr="00F210AA">
        <w:rPr>
          <w:rFonts w:ascii="Calibri" w:eastAsia="Calibri" w:hAnsi="Calibri" w:cs="B Nazanin" w:hint="cs"/>
          <w:b/>
          <w:bCs/>
          <w:sz w:val="28"/>
          <w:szCs w:val="28"/>
          <w:rtl/>
        </w:rPr>
        <w:t xml:space="preserve">بهداشت </w:t>
      </w:r>
    </w:p>
    <w:p w:rsidR="00170DBA" w:rsidRPr="0002026F" w:rsidRDefault="00170DBA" w:rsidP="00170DBA">
      <w:pPr>
        <w:spacing w:line="259" w:lineRule="auto"/>
        <w:jc w:val="center"/>
        <w:rPr>
          <w:rFonts w:ascii="Calibri" w:eastAsia="Calibri" w:hAnsi="Calibri" w:cs="B Nazanin"/>
          <w:b/>
          <w:bCs/>
          <w:sz w:val="28"/>
          <w:szCs w:val="28"/>
          <w:rtl/>
        </w:rPr>
      </w:pPr>
      <w:r w:rsidRPr="0002026F">
        <w:rPr>
          <w:rFonts w:ascii="Calibri" w:eastAsia="Calibri" w:hAnsi="Calibri" w:cs="B Nazanin"/>
          <w:b/>
          <w:bCs/>
          <w:sz w:val="28"/>
          <w:szCs w:val="28"/>
          <w:rtl/>
        </w:rPr>
        <w:t>از نمایشگاه بین المللی کتاب تهران اردیبهشت140</w:t>
      </w:r>
      <w:r w:rsidRPr="0002026F">
        <w:rPr>
          <w:rFonts w:ascii="Calibri" w:eastAsia="Calibri" w:hAnsi="Calibri" w:cs="B Nazanin" w:hint="cs"/>
          <w:b/>
          <w:bCs/>
          <w:sz w:val="28"/>
          <w:szCs w:val="28"/>
          <w:rtl/>
        </w:rPr>
        <w:t>4</w:t>
      </w:r>
    </w:p>
    <w:p w:rsidR="00170DBA" w:rsidRPr="0002026F" w:rsidRDefault="00170DBA" w:rsidP="00170DBA">
      <w:pPr>
        <w:spacing w:line="259" w:lineRule="auto"/>
        <w:jc w:val="center"/>
        <w:rPr>
          <w:rFonts w:ascii="Calibri" w:eastAsia="Calibri" w:hAnsi="Calibri" w:cs="B Nazanin"/>
          <w:b/>
          <w:bCs/>
          <w:rtl/>
        </w:rPr>
      </w:pPr>
    </w:p>
    <w:tbl>
      <w:tblPr>
        <w:tblStyle w:val="TableGrid"/>
        <w:bidiVisual/>
        <w:tblW w:w="0" w:type="auto"/>
        <w:jc w:val="center"/>
        <w:tblLook w:val="04A0" w:firstRow="1" w:lastRow="0" w:firstColumn="1" w:lastColumn="0" w:noHBand="0" w:noVBand="1"/>
      </w:tblPr>
      <w:tblGrid>
        <w:gridCol w:w="677"/>
        <w:gridCol w:w="1809"/>
        <w:gridCol w:w="1276"/>
        <w:gridCol w:w="1366"/>
      </w:tblGrid>
      <w:tr w:rsidR="00170DBA" w:rsidRPr="0002026F" w:rsidTr="003131CE">
        <w:trPr>
          <w:jc w:val="center"/>
        </w:trPr>
        <w:tc>
          <w:tcPr>
            <w:tcW w:w="677"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ردیف</w:t>
            </w:r>
          </w:p>
        </w:tc>
        <w:tc>
          <w:tcPr>
            <w:tcW w:w="1809"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منبع</w:t>
            </w:r>
          </w:p>
        </w:tc>
        <w:tc>
          <w:tcPr>
            <w:tcW w:w="1276"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تعداد عنوان</w:t>
            </w:r>
          </w:p>
        </w:tc>
        <w:tc>
          <w:tcPr>
            <w:tcW w:w="1366" w:type="dxa"/>
            <w:shd w:val="clear" w:color="auto" w:fill="BFBFBF"/>
            <w:vAlign w:val="center"/>
          </w:tcPr>
          <w:p w:rsidR="00170DBA" w:rsidRPr="0002026F" w:rsidRDefault="00170DBA" w:rsidP="003131CE">
            <w:pPr>
              <w:spacing w:before="120" w:after="120" w:line="240" w:lineRule="auto"/>
              <w:jc w:val="center"/>
              <w:rPr>
                <w:rFonts w:ascii="Calibri" w:eastAsia="Calibri" w:hAnsi="Calibri" w:cs="Calibri"/>
                <w:b/>
                <w:bCs/>
                <w:sz w:val="24"/>
                <w:szCs w:val="24"/>
              </w:rPr>
            </w:pPr>
            <w:r w:rsidRPr="0002026F">
              <w:rPr>
                <w:rFonts w:ascii="Calibri" w:eastAsia="Calibri" w:hAnsi="Calibri" w:cs="Calibri"/>
                <w:b/>
                <w:bCs/>
                <w:sz w:val="24"/>
                <w:szCs w:val="24"/>
                <w:rtl/>
              </w:rPr>
              <w:t>تعداد نسخ</w:t>
            </w:r>
          </w:p>
        </w:tc>
      </w:tr>
      <w:tr w:rsidR="00170DBA" w:rsidRPr="0002026F" w:rsidTr="003131CE">
        <w:trPr>
          <w:jc w:val="center"/>
        </w:trPr>
        <w:tc>
          <w:tcPr>
            <w:tcW w:w="677" w:type="dxa"/>
            <w:shd w:val="clear" w:color="auto" w:fill="FFF2CC"/>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1</w:t>
            </w:r>
          </w:p>
        </w:tc>
        <w:tc>
          <w:tcPr>
            <w:tcW w:w="1809" w:type="dxa"/>
            <w:shd w:val="clear" w:color="auto" w:fill="FFF2CC"/>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کتب فارسی</w:t>
            </w:r>
          </w:p>
        </w:tc>
        <w:tc>
          <w:tcPr>
            <w:tcW w:w="1276" w:type="dxa"/>
            <w:shd w:val="clear" w:color="auto" w:fill="FFF2CC"/>
          </w:tcPr>
          <w:p w:rsidR="00170DBA" w:rsidRPr="0002026F" w:rsidRDefault="008629CB"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206</w:t>
            </w:r>
          </w:p>
        </w:tc>
        <w:tc>
          <w:tcPr>
            <w:tcW w:w="1366" w:type="dxa"/>
            <w:shd w:val="clear" w:color="auto" w:fill="FFF2CC"/>
            <w:vAlign w:val="center"/>
          </w:tcPr>
          <w:p w:rsidR="00170DBA" w:rsidRPr="0002026F" w:rsidRDefault="008629CB"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612</w:t>
            </w:r>
          </w:p>
        </w:tc>
      </w:tr>
      <w:tr w:rsidR="00170DBA" w:rsidRPr="0002026F" w:rsidTr="003131CE">
        <w:trPr>
          <w:jc w:val="center"/>
        </w:trPr>
        <w:tc>
          <w:tcPr>
            <w:tcW w:w="677" w:type="dxa"/>
            <w:shd w:val="clear" w:color="auto" w:fill="FBE4D5"/>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2</w:t>
            </w:r>
          </w:p>
        </w:tc>
        <w:tc>
          <w:tcPr>
            <w:tcW w:w="1809" w:type="dxa"/>
            <w:shd w:val="clear" w:color="auto" w:fill="FBE4D5"/>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کتب لاتین</w:t>
            </w:r>
          </w:p>
        </w:tc>
        <w:tc>
          <w:tcPr>
            <w:tcW w:w="1276" w:type="dxa"/>
            <w:shd w:val="clear" w:color="auto" w:fill="FBE4D5"/>
          </w:tcPr>
          <w:p w:rsidR="00170DBA" w:rsidRPr="0002026F" w:rsidRDefault="008629CB"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19</w:t>
            </w:r>
          </w:p>
        </w:tc>
        <w:tc>
          <w:tcPr>
            <w:tcW w:w="1366" w:type="dxa"/>
            <w:shd w:val="clear" w:color="auto" w:fill="FBE4D5"/>
            <w:vAlign w:val="center"/>
          </w:tcPr>
          <w:p w:rsidR="00170DBA" w:rsidRPr="0002026F" w:rsidRDefault="008629CB"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19</w:t>
            </w:r>
          </w:p>
        </w:tc>
      </w:tr>
      <w:tr w:rsidR="00170DBA" w:rsidRPr="0002026F" w:rsidTr="003131CE">
        <w:trPr>
          <w:jc w:val="center"/>
        </w:trPr>
        <w:tc>
          <w:tcPr>
            <w:tcW w:w="2486" w:type="dxa"/>
            <w:gridSpan w:val="2"/>
            <w:shd w:val="clear" w:color="auto" w:fill="BFBFBF"/>
          </w:tcPr>
          <w:p w:rsidR="00170DBA" w:rsidRPr="0002026F" w:rsidRDefault="00170DBA" w:rsidP="003131CE">
            <w:pPr>
              <w:spacing w:before="120" w:after="120" w:line="240" w:lineRule="auto"/>
              <w:jc w:val="center"/>
              <w:rPr>
                <w:rFonts w:ascii="Calibri" w:eastAsia="Calibri" w:hAnsi="Calibri" w:cs="Calibri"/>
                <w:b/>
                <w:bCs/>
                <w:sz w:val="24"/>
                <w:szCs w:val="24"/>
                <w:rtl/>
              </w:rPr>
            </w:pPr>
            <w:r w:rsidRPr="0002026F">
              <w:rPr>
                <w:rFonts w:ascii="Calibri" w:eastAsia="Calibri" w:hAnsi="Calibri" w:cs="Calibri" w:hint="cs"/>
                <w:b/>
                <w:bCs/>
                <w:sz w:val="24"/>
                <w:szCs w:val="24"/>
                <w:rtl/>
              </w:rPr>
              <w:t>جمع</w:t>
            </w:r>
          </w:p>
        </w:tc>
        <w:tc>
          <w:tcPr>
            <w:tcW w:w="1276" w:type="dxa"/>
            <w:shd w:val="clear" w:color="auto" w:fill="BFBFBF"/>
          </w:tcPr>
          <w:p w:rsidR="00170DBA" w:rsidRPr="0002026F" w:rsidRDefault="008629CB" w:rsidP="003131CE">
            <w:pPr>
              <w:spacing w:before="120" w:after="120" w:line="240" w:lineRule="auto"/>
              <w:jc w:val="center"/>
              <w:rPr>
                <w:rFonts w:ascii="Calibri" w:eastAsia="Calibri" w:hAnsi="Calibri" w:cs="Calibri"/>
                <w:b/>
                <w:bCs/>
                <w:sz w:val="24"/>
                <w:szCs w:val="24"/>
                <w:rtl/>
              </w:rPr>
            </w:pPr>
            <w:r>
              <w:rPr>
                <w:rFonts w:ascii="Calibri" w:eastAsia="Calibri" w:hAnsi="Calibri" w:cs="Calibri" w:hint="cs"/>
                <w:b/>
                <w:bCs/>
                <w:sz w:val="24"/>
                <w:szCs w:val="24"/>
                <w:rtl/>
              </w:rPr>
              <w:t>225</w:t>
            </w:r>
          </w:p>
        </w:tc>
        <w:tc>
          <w:tcPr>
            <w:tcW w:w="1366" w:type="dxa"/>
            <w:shd w:val="clear" w:color="auto" w:fill="BFBFBF"/>
            <w:vAlign w:val="center"/>
          </w:tcPr>
          <w:p w:rsidR="00170DBA" w:rsidRPr="0002026F" w:rsidRDefault="008629CB" w:rsidP="003131CE">
            <w:pPr>
              <w:spacing w:before="120" w:after="120" w:line="240" w:lineRule="auto"/>
              <w:jc w:val="center"/>
              <w:rPr>
                <w:rFonts w:ascii="Calibri" w:eastAsia="Calibri" w:hAnsi="Calibri" w:cs="Calibri"/>
                <w:b/>
                <w:bCs/>
                <w:sz w:val="24"/>
                <w:szCs w:val="24"/>
              </w:rPr>
            </w:pPr>
            <w:r>
              <w:rPr>
                <w:rFonts w:ascii="Calibri" w:eastAsia="Calibri" w:hAnsi="Calibri" w:cs="Calibri" w:hint="cs"/>
                <w:b/>
                <w:bCs/>
                <w:sz w:val="24"/>
                <w:szCs w:val="24"/>
                <w:rtl/>
              </w:rPr>
              <w:t>631</w:t>
            </w:r>
          </w:p>
        </w:tc>
      </w:tr>
    </w:tbl>
    <w:p w:rsidR="00170DBA" w:rsidRDefault="00170DBA">
      <w:pPr>
        <w:bidi w:val="0"/>
        <w:spacing w:line="259" w:lineRule="auto"/>
        <w:rPr>
          <w:rFonts w:ascii="Times New Roman" w:eastAsia="Times New Roman" w:hAnsi="Times New Roman" w:cs="B Nazanin"/>
          <w:b/>
          <w:bCs/>
        </w:rPr>
      </w:pPr>
    </w:p>
    <w:p w:rsidR="00FC598A" w:rsidRDefault="00FC598A" w:rsidP="00170DBA">
      <w:pPr>
        <w:pStyle w:val="ListParagraph"/>
        <w:spacing w:before="100" w:beforeAutospacing="1" w:after="100" w:afterAutospacing="1" w:line="240" w:lineRule="auto"/>
        <w:outlineLvl w:val="1"/>
        <w:rPr>
          <w:rFonts w:ascii="Times New Roman" w:eastAsia="Times New Roman" w:hAnsi="Times New Roman" w:cs="B Nazanin"/>
          <w:b/>
          <w:bCs/>
        </w:rPr>
      </w:pPr>
    </w:p>
    <w:p w:rsidR="009D3C50" w:rsidRPr="008629CB" w:rsidRDefault="009D3C50" w:rsidP="008629CB">
      <w:pPr>
        <w:spacing w:before="100" w:beforeAutospacing="1" w:after="100" w:afterAutospacing="1" w:line="240" w:lineRule="auto"/>
        <w:outlineLvl w:val="1"/>
        <w:rPr>
          <w:rFonts w:ascii="Times New Roman" w:eastAsia="Times New Roman" w:hAnsi="Times New Roman" w:cs="Times New Roman"/>
          <w:b/>
          <w:bCs/>
          <w:color w:val="C00000"/>
          <w:sz w:val="36"/>
          <w:szCs w:val="36"/>
          <w:rtl/>
        </w:rPr>
      </w:pPr>
      <w:r w:rsidRPr="008629CB">
        <w:rPr>
          <w:rFonts w:ascii="Times New Roman" w:eastAsia="Times New Roman" w:hAnsi="Times New Roman" w:cs="B Titr" w:hint="cs"/>
          <w:b/>
          <w:bCs/>
          <w:color w:val="C00000"/>
          <w:sz w:val="21"/>
          <w:szCs w:val="21"/>
          <w:rtl/>
        </w:rPr>
        <w:t xml:space="preserve">عملکرد واحد علم </w:t>
      </w:r>
      <w:r w:rsidRPr="008629CB">
        <w:rPr>
          <w:rFonts w:ascii="Times New Roman" w:eastAsia="Times New Roman" w:hAnsi="Times New Roman" w:cs="B Titr" w:hint="cs"/>
          <w:b/>
          <w:bCs/>
          <w:color w:val="C00000"/>
          <w:sz w:val="21"/>
          <w:szCs w:val="21"/>
          <w:rtl/>
        </w:rPr>
        <w:softHyphen/>
        <w:t xml:space="preserve">سنجی:( درسال </w:t>
      </w:r>
      <w:r w:rsidR="008629CB" w:rsidRPr="008629CB">
        <w:rPr>
          <w:rFonts w:ascii="Times New Roman" w:eastAsia="Times New Roman" w:hAnsi="Times New Roman" w:cs="B Titr" w:hint="cs"/>
          <w:b/>
          <w:bCs/>
          <w:color w:val="C00000"/>
          <w:sz w:val="21"/>
          <w:szCs w:val="21"/>
          <w:rtl/>
        </w:rPr>
        <w:t>1403</w:t>
      </w:r>
      <w:r w:rsidRPr="008629CB">
        <w:rPr>
          <w:rFonts w:ascii="Times New Roman" w:eastAsia="Times New Roman" w:hAnsi="Times New Roman" w:cs="B Titr" w:hint="cs"/>
          <w:b/>
          <w:bCs/>
          <w:color w:val="C00000"/>
          <w:sz w:val="21"/>
          <w:szCs w:val="21"/>
          <w:rtl/>
        </w:rPr>
        <w:t>)</w:t>
      </w:r>
    </w:p>
    <w:p w:rsidR="009D3C50" w:rsidRDefault="009D3C50" w:rsidP="009D3C50">
      <w:pPr>
        <w:pStyle w:val="ListParagraph"/>
        <w:numPr>
          <w:ilvl w:val="0"/>
          <w:numId w:val="2"/>
        </w:numPr>
        <w:rPr>
          <w:rFonts w:cs="B Nazanin"/>
          <w:b/>
          <w:bCs/>
          <w:rtl/>
        </w:rPr>
      </w:pPr>
      <w:r>
        <w:rPr>
          <w:rFonts w:cs="B Nazanin" w:hint="cs"/>
          <w:b/>
          <w:bCs/>
          <w:rtl/>
        </w:rPr>
        <w:t xml:space="preserve">بررسی پرونده های اعضای هیات علمی جهت طرح در جلسه کمیته منتخب و کمیته جذب اعضای هیات علمی </w:t>
      </w:r>
    </w:p>
    <w:p w:rsidR="009D3C50" w:rsidRDefault="009D3C50" w:rsidP="009D3C50">
      <w:pPr>
        <w:pStyle w:val="ListParagraph"/>
        <w:numPr>
          <w:ilvl w:val="0"/>
          <w:numId w:val="2"/>
        </w:numPr>
        <w:rPr>
          <w:rFonts w:cs="B Nazanin"/>
          <w:b/>
          <w:bCs/>
          <w:rtl/>
        </w:rPr>
      </w:pPr>
      <w:r>
        <w:rPr>
          <w:rFonts w:cs="B Nazanin" w:hint="cs"/>
          <w:b/>
          <w:bCs/>
          <w:rtl/>
        </w:rPr>
        <w:t xml:space="preserve">بررسی و ویرایش کلیه شناسه های مربوط  به سامانه علم سنجی وزارت بهداشت و تکمیل پروفایل های مربوطه </w:t>
      </w:r>
    </w:p>
    <w:p w:rsidR="009D3C50" w:rsidRDefault="009D3C50" w:rsidP="009D3C50">
      <w:pPr>
        <w:pStyle w:val="ListParagraph"/>
        <w:numPr>
          <w:ilvl w:val="0"/>
          <w:numId w:val="2"/>
        </w:numPr>
        <w:rPr>
          <w:rFonts w:ascii="Cambria" w:hAnsi="Cambria" w:cs="B Nazanin"/>
          <w:b/>
          <w:bCs/>
        </w:rPr>
      </w:pPr>
      <w:r>
        <w:rPr>
          <w:rFonts w:cs="B Nazanin" w:hint="cs"/>
          <w:b/>
          <w:bCs/>
          <w:rtl/>
        </w:rPr>
        <w:t>آموزش سامانه علم سنجی و بهسان به همکاران</w:t>
      </w:r>
      <w:r>
        <w:rPr>
          <w:rFonts w:ascii="Cambria" w:hAnsi="Cambria" w:cs="Times New Roman"/>
          <w:b/>
          <w:bCs/>
          <w:rtl/>
        </w:rPr>
        <w:t> </w:t>
      </w:r>
    </w:p>
    <w:p w:rsidR="009D3C50" w:rsidRDefault="009D3C50" w:rsidP="009D3C50">
      <w:pPr>
        <w:pStyle w:val="ListParagraph"/>
        <w:numPr>
          <w:ilvl w:val="0"/>
          <w:numId w:val="2"/>
        </w:numPr>
        <w:rPr>
          <w:rFonts w:ascii="Cambria" w:hAnsi="Cambria" w:cs="B Nazanin"/>
          <w:b/>
          <w:bCs/>
        </w:rPr>
      </w:pPr>
      <w:r>
        <w:rPr>
          <w:rFonts w:ascii="Cambria" w:hAnsi="Cambria" w:cs="B Nazanin" w:hint="cs"/>
          <w:b/>
          <w:bCs/>
          <w:rtl/>
        </w:rPr>
        <w:t xml:space="preserve">ایجاد پروفایل های مربوط به سامانه علم سنجی اعضای هیات علمی جدید </w:t>
      </w:r>
    </w:p>
    <w:p w:rsidR="00F210AA" w:rsidRDefault="009D3C50" w:rsidP="009D3C50">
      <w:pPr>
        <w:pStyle w:val="ListParagraph"/>
        <w:numPr>
          <w:ilvl w:val="0"/>
          <w:numId w:val="2"/>
        </w:numPr>
        <w:rPr>
          <w:rFonts w:cs="B Nazanin"/>
          <w:b/>
          <w:bCs/>
          <w:rtl/>
        </w:rPr>
      </w:pPr>
      <w:r>
        <w:rPr>
          <w:rFonts w:cs="B Nazanin" w:hint="cs"/>
          <w:b/>
          <w:bCs/>
          <w:rtl/>
        </w:rPr>
        <w:t>بررسی مجلات معتبر تخصصی هر گروه آموزشی</w:t>
      </w:r>
      <w:r>
        <w:rPr>
          <w:rFonts w:ascii="Cambria" w:hAnsi="Cambria" w:cs="Times New Roman"/>
          <w:b/>
          <w:bCs/>
          <w:rtl/>
        </w:rPr>
        <w:t> </w:t>
      </w:r>
    </w:p>
    <w:p w:rsidR="009D3C50" w:rsidRPr="008629CB" w:rsidRDefault="009D3C50" w:rsidP="008629CB">
      <w:pPr>
        <w:spacing w:before="100" w:beforeAutospacing="1" w:after="100" w:afterAutospacing="1" w:line="240" w:lineRule="auto"/>
        <w:rPr>
          <w:rFonts w:ascii="Times New Roman" w:eastAsia="Times New Roman" w:hAnsi="Times New Roman" w:cs="Times New Roman"/>
          <w:color w:val="C00000"/>
          <w:sz w:val="24"/>
          <w:szCs w:val="24"/>
          <w:rtl/>
        </w:rPr>
      </w:pPr>
      <w:r w:rsidRPr="008629CB">
        <w:rPr>
          <w:rFonts w:ascii="Times New Roman" w:eastAsia="Times New Roman" w:hAnsi="Times New Roman" w:cs="B Titr" w:hint="cs"/>
          <w:b/>
          <w:bCs/>
          <w:color w:val="C00000"/>
          <w:sz w:val="21"/>
          <w:szCs w:val="21"/>
          <w:rtl/>
        </w:rPr>
        <w:t>عملکرد واحد وبومتریک و پورتال</w:t>
      </w:r>
      <w:r w:rsidRPr="008629CB">
        <w:rPr>
          <w:rFonts w:ascii="Cambria" w:eastAsia="Times New Roman" w:hAnsi="Cambria" w:cs="Times New Roman"/>
          <w:b/>
          <w:bCs/>
          <w:color w:val="C00000"/>
          <w:sz w:val="21"/>
          <w:szCs w:val="21"/>
          <w:rtl/>
        </w:rPr>
        <w:t> </w:t>
      </w:r>
      <w:r w:rsidRPr="008629CB">
        <w:rPr>
          <w:rFonts w:ascii="Times New Roman" w:eastAsia="Times New Roman" w:hAnsi="Times New Roman" w:cs="B Titr" w:hint="cs"/>
          <w:b/>
          <w:bCs/>
          <w:color w:val="C00000"/>
          <w:sz w:val="21"/>
          <w:szCs w:val="21"/>
          <w:rtl/>
        </w:rPr>
        <w:t xml:space="preserve">دانشکده و کتابخانه :( درسال </w:t>
      </w:r>
      <w:r w:rsidR="008629CB">
        <w:rPr>
          <w:rFonts w:ascii="Times New Roman" w:eastAsia="Times New Roman" w:hAnsi="Times New Roman" w:cs="B Titr" w:hint="cs"/>
          <w:b/>
          <w:bCs/>
          <w:color w:val="C00000"/>
          <w:sz w:val="21"/>
          <w:szCs w:val="21"/>
          <w:rtl/>
        </w:rPr>
        <w:t>1403</w:t>
      </w:r>
      <w:bookmarkStart w:id="0" w:name="_GoBack"/>
      <w:bookmarkEnd w:id="0"/>
      <w:r w:rsidRPr="008629CB">
        <w:rPr>
          <w:rFonts w:ascii="Times New Roman" w:eastAsia="Times New Roman" w:hAnsi="Times New Roman" w:cs="B Titr" w:hint="cs"/>
          <w:b/>
          <w:bCs/>
          <w:color w:val="C00000"/>
          <w:sz w:val="21"/>
          <w:szCs w:val="21"/>
          <w:rtl/>
        </w:rPr>
        <w:t>)</w:t>
      </w:r>
      <w:r w:rsidRPr="008629CB">
        <w:rPr>
          <w:rFonts w:ascii="Cambria" w:eastAsia="Times New Roman" w:hAnsi="Cambria" w:cs="Times New Roman"/>
          <w:b/>
          <w:bCs/>
          <w:color w:val="C00000"/>
          <w:sz w:val="21"/>
          <w:szCs w:val="21"/>
          <w:rtl/>
        </w:rPr>
        <w:t> </w:t>
      </w:r>
    </w:p>
    <w:p w:rsidR="009D3C50"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Times New Roman"/>
          <w:rtl/>
        </w:rPr>
      </w:pPr>
      <w:r>
        <w:rPr>
          <w:rFonts w:ascii="Times New Roman" w:eastAsia="Times New Roman" w:hAnsi="Times New Roman" w:cs="B Nazanin" w:hint="cs"/>
          <w:b/>
          <w:bCs/>
          <w:rtl/>
        </w:rPr>
        <w:t>به روز رسانی پورتال دانشکده و کتابخانه بصورت روزانه و هفتگی</w:t>
      </w:r>
    </w:p>
    <w:p w:rsidR="009D3C50" w:rsidRPr="000872DA"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B Nazanin"/>
          <w:b/>
          <w:bCs/>
        </w:rPr>
      </w:pPr>
      <w:r w:rsidRPr="000872DA">
        <w:rPr>
          <w:rFonts w:ascii="Times New Roman" w:eastAsia="Times New Roman" w:hAnsi="Times New Roman" w:cs="B Nazanin"/>
          <w:b/>
          <w:bCs/>
          <w:rtl/>
        </w:rPr>
        <w:t xml:space="preserve">شرکت در دوره آموزشی پورتال جدید </w:t>
      </w:r>
      <w:r w:rsidRPr="000872DA">
        <w:rPr>
          <w:rFonts w:ascii="Cambria" w:eastAsia="Times New Roman" w:hAnsi="Cambria" w:cs="Cambria" w:hint="cs"/>
          <w:b/>
          <w:bCs/>
          <w:rtl/>
        </w:rPr>
        <w:t> </w:t>
      </w:r>
    </w:p>
    <w:p w:rsidR="009D3C50" w:rsidRDefault="009D3C50" w:rsidP="009D3C50">
      <w:pPr>
        <w:pStyle w:val="ListParagraph"/>
        <w:numPr>
          <w:ilvl w:val="0"/>
          <w:numId w:val="3"/>
        </w:numPr>
        <w:spacing w:before="100" w:beforeAutospacing="1" w:after="100" w:afterAutospacing="1" w:line="240" w:lineRule="auto"/>
        <w:rPr>
          <w:rFonts w:ascii="Times New Roman" w:eastAsia="Times New Roman" w:hAnsi="Times New Roman" w:cs="Times New Roman"/>
          <w:rtl/>
        </w:rPr>
      </w:pPr>
      <w:r>
        <w:rPr>
          <w:rFonts w:ascii="Times New Roman" w:eastAsia="Times New Roman" w:hAnsi="Times New Roman" w:cs="B Nazanin" w:hint="cs"/>
          <w:b/>
          <w:bCs/>
          <w:rtl/>
        </w:rPr>
        <w:t xml:space="preserve">آموزش پورتال  جدید و تلاش جهت تکمیل و ورود اطلاعات در پورتال جدید </w:t>
      </w:r>
    </w:p>
    <w:p w:rsidR="009D3C50" w:rsidRDefault="009D3C50" w:rsidP="009D3C50">
      <w:pPr>
        <w:rPr>
          <w:rtl/>
        </w:rPr>
      </w:pPr>
    </w:p>
    <w:p w:rsidR="00D432DE" w:rsidRDefault="00D432DE" w:rsidP="0002026F"/>
    <w:sectPr w:rsidR="00D432DE" w:rsidSect="00E837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zi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36DE6"/>
    <w:multiLevelType w:val="hybridMultilevel"/>
    <w:tmpl w:val="CA187F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C861771"/>
    <w:multiLevelType w:val="hybridMultilevel"/>
    <w:tmpl w:val="1FB003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987021"/>
    <w:multiLevelType w:val="hybridMultilevel"/>
    <w:tmpl w:val="E0D295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0"/>
    <w:rsid w:val="0002026F"/>
    <w:rsid w:val="000872DA"/>
    <w:rsid w:val="00170DBA"/>
    <w:rsid w:val="00203950"/>
    <w:rsid w:val="00692520"/>
    <w:rsid w:val="008629CB"/>
    <w:rsid w:val="009D3C50"/>
    <w:rsid w:val="00C23D9C"/>
    <w:rsid w:val="00C2561E"/>
    <w:rsid w:val="00D432DE"/>
    <w:rsid w:val="00E83714"/>
    <w:rsid w:val="00EC387A"/>
    <w:rsid w:val="00F210AA"/>
    <w:rsid w:val="00FC598A"/>
    <w:rsid w:val="00FE36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6A670-AD6C-4751-A76D-20EEE653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0"/>
    <w:pPr>
      <w:bidi/>
      <w:spacing w:line="256" w:lineRule="auto"/>
    </w:pPr>
  </w:style>
  <w:style w:type="paragraph" w:styleId="Heading1">
    <w:name w:val="heading 1"/>
    <w:basedOn w:val="Normal"/>
    <w:link w:val="Heading1Char"/>
    <w:uiPriority w:val="9"/>
    <w:qFormat/>
    <w:rsid w:val="00F210A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50"/>
    <w:pPr>
      <w:ind w:left="720"/>
      <w:contextualSpacing/>
    </w:pPr>
  </w:style>
  <w:style w:type="table" w:styleId="TableGrid">
    <w:name w:val="Table Grid"/>
    <w:basedOn w:val="TableNormal"/>
    <w:uiPriority w:val="39"/>
    <w:rsid w:val="000872DA"/>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10A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580639">
      <w:bodyDiv w:val="1"/>
      <w:marLeft w:val="0"/>
      <w:marRight w:val="0"/>
      <w:marTop w:val="0"/>
      <w:marBottom w:val="0"/>
      <w:divBdr>
        <w:top w:val="none" w:sz="0" w:space="0" w:color="auto"/>
        <w:left w:val="none" w:sz="0" w:space="0" w:color="auto"/>
        <w:bottom w:val="none" w:sz="0" w:space="0" w:color="auto"/>
        <w:right w:val="none" w:sz="0" w:space="0" w:color="auto"/>
      </w:divBdr>
    </w:div>
    <w:div w:id="1596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2025-12-28T04:59:00Z</dcterms:created>
  <dcterms:modified xsi:type="dcterms:W3CDTF">2025-12-28T04:59:00Z</dcterms:modified>
</cp:coreProperties>
</file>